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0"/>
        <w:gridCol w:w="6490"/>
      </w:tblGrid>
      <w:tr w:rsidR="00F60314" w14:paraId="29983F55"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Pr>
          <w:p w14:paraId="7E3B6EBD" w14:textId="77777777" w:rsidR="00F60314" w:rsidRDefault="00000000">
            <w:r>
              <w:rPr>
                <w:noProof/>
              </w:rPr>
              <w:drawing>
                <wp:inline distT="0" distB="0" distL="0" distR="0" wp14:anchorId="5A202509" wp14:editId="1E39A695">
                  <wp:extent cx="180975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09750" cy="619125"/>
                          </a:xfrm>
                          <a:prstGeom prst="rect">
                            <a:avLst/>
                          </a:prstGeom>
                        </pic:spPr>
                      </pic:pic>
                    </a:graphicData>
                  </a:graphic>
                </wp:inline>
              </w:drawing>
            </w:r>
          </w:p>
        </w:tc>
        <w:tc>
          <w:tcPr>
            <w:tcW w:w="6560" w:type="dxa"/>
            <w:tcBorders>
              <w:top w:val="none" w:sz="0" w:space="0" w:color="FFFFFF"/>
              <w:left w:val="none" w:sz="0" w:space="0" w:color="FFFFFF"/>
              <w:bottom w:val="none" w:sz="0" w:space="0" w:color="FFFFFF"/>
              <w:right w:val="none" w:sz="0" w:space="0" w:color="FFFFFF"/>
            </w:tcBorders>
            <w:vAlign w:val="center"/>
          </w:tcPr>
          <w:p w14:paraId="49144497" w14:textId="77777777" w:rsidR="00F60314" w:rsidRDefault="00000000">
            <w:pPr>
              <w:jc w:val="right"/>
            </w:pPr>
            <w:r>
              <w:rPr>
                <w:rFonts w:ascii="Arial" w:eastAsia="Arial" w:hAnsi="Arial" w:cs="Arial"/>
                <w:i/>
                <w:iCs/>
                <w:color w:val="666666"/>
              </w:rPr>
              <w:t>Records Request Quick Reference Guide</w:t>
            </w:r>
          </w:p>
        </w:tc>
      </w:tr>
    </w:tbl>
    <w:p w14:paraId="50C257A0" w14:textId="77777777" w:rsidR="00F60314" w:rsidRDefault="00F60314">
      <w:pPr>
        <w:pBdr>
          <w:bottom w:val="single" w:sz="12" w:space="2" w:color="1AAFB8"/>
        </w:pBdr>
        <w:spacing w:before="100" w:after="100"/>
      </w:pPr>
    </w:p>
    <w:p w14:paraId="4AA8745C" w14:textId="77777777" w:rsidR="00F60314" w:rsidRDefault="00F6031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0314" w14:paraId="5933ED0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D7A80"/>
            <w:tcMar>
              <w:top w:w="120" w:type="dxa"/>
              <w:left w:w="200" w:type="dxa"/>
              <w:bottom w:w="120" w:type="dxa"/>
              <w:right w:w="200" w:type="dxa"/>
            </w:tcMar>
          </w:tcPr>
          <w:p w14:paraId="3B84C217" w14:textId="77777777" w:rsidR="00F60314" w:rsidRDefault="00000000">
            <w:pPr>
              <w:spacing w:after="40"/>
              <w:jc w:val="center"/>
            </w:pPr>
            <w:r>
              <w:rPr>
                <w:rFonts w:ascii="Arial" w:eastAsia="Arial" w:hAnsi="Arial" w:cs="Arial"/>
                <w:b/>
                <w:bCs/>
                <w:color w:val="FFFFFF"/>
                <w:sz w:val="28"/>
                <w:szCs w:val="28"/>
              </w:rPr>
              <w:t>Records Request — Quick Reference</w:t>
            </w:r>
          </w:p>
          <w:p w14:paraId="6F16CFEF" w14:textId="77777777" w:rsidR="00F60314" w:rsidRDefault="00000000">
            <w:pPr>
              <w:jc w:val="center"/>
            </w:pPr>
            <w:r>
              <w:rPr>
                <w:rFonts w:ascii="Arial" w:eastAsia="Arial" w:hAnsi="Arial" w:cs="Arial"/>
                <w:i/>
                <w:iCs/>
                <w:color w:val="FFFFFF"/>
              </w:rPr>
              <w:t>For parents and families with questions about requesting records</w:t>
            </w:r>
          </w:p>
        </w:tc>
      </w:tr>
    </w:tbl>
    <w:p w14:paraId="3818D9EB" w14:textId="77777777" w:rsidR="00F60314" w:rsidRDefault="00F60314">
      <w:pPr>
        <w:spacing w:before="140"/>
      </w:pPr>
    </w:p>
    <w:p w14:paraId="2C6CE4F0" w14:textId="77777777" w:rsidR="00F60314" w:rsidRDefault="00000000">
      <w:pPr>
        <w:pBdr>
          <w:bottom w:val="single" w:sz="8" w:space="3" w:color="1AAFB8"/>
        </w:pBdr>
        <w:spacing w:before="220" w:after="80"/>
      </w:pPr>
      <w:r>
        <w:rPr>
          <w:rFonts w:ascii="Arial" w:eastAsia="Arial" w:hAnsi="Arial" w:cs="Arial"/>
          <w:b/>
          <w:bCs/>
          <w:color w:val="1AAFB8"/>
          <w:sz w:val="24"/>
          <w:szCs w:val="24"/>
        </w:rPr>
        <w:t>The Short Version</w:t>
      </w:r>
    </w:p>
    <w:p w14:paraId="6897997C" w14:textId="77777777" w:rsidR="00F60314" w:rsidRDefault="00000000">
      <w:pPr>
        <w:spacing w:before="60" w:after="80"/>
      </w:pPr>
      <w:r>
        <w:rPr>
          <w:rFonts w:ascii="Arial" w:eastAsia="Arial" w:hAnsi="Arial" w:cs="Arial"/>
          <w:color w:val="222222"/>
          <w:sz w:val="21"/>
          <w:szCs w:val="21"/>
        </w:rPr>
        <w:t>To request records from ROWI, you need three things:</w:t>
      </w:r>
    </w:p>
    <w:p w14:paraId="1AE82322" w14:textId="77777777" w:rsidR="00F60314" w:rsidRDefault="00F60314">
      <w:pPr>
        <w:spacing w:before="60"/>
      </w:pPr>
    </w:p>
    <w:p w14:paraId="56989735" w14:textId="77777777" w:rsidR="00F60314" w:rsidRDefault="00000000">
      <w:pPr>
        <w:pStyle w:val="ListParagraph"/>
        <w:numPr>
          <w:ilvl w:val="0"/>
          <w:numId w:val="2"/>
        </w:numPr>
      </w:pPr>
      <w:r>
        <w:rPr>
          <w:rFonts w:ascii="Arial" w:eastAsia="Arial" w:hAnsi="Arial" w:cs="Arial"/>
          <w:b/>
          <w:bCs/>
          <w:color w:val="222222"/>
          <w:sz w:val="21"/>
          <w:szCs w:val="21"/>
        </w:rPr>
        <w:t xml:space="preserve">The form: </w:t>
      </w:r>
      <w:r>
        <w:rPr>
          <w:rFonts w:ascii="Arial" w:eastAsia="Arial" w:hAnsi="Arial" w:cs="Arial"/>
          <w:color w:val="222222"/>
          <w:sz w:val="21"/>
          <w:szCs w:val="21"/>
        </w:rPr>
        <w:t>Download the Authorization for Release of Confidential Information from rowiteens.com.</w:t>
      </w:r>
    </w:p>
    <w:p w14:paraId="36EDAD83" w14:textId="77777777" w:rsidR="00F60314" w:rsidRDefault="00000000">
      <w:pPr>
        <w:pStyle w:val="ListParagraph"/>
        <w:numPr>
          <w:ilvl w:val="0"/>
          <w:numId w:val="2"/>
        </w:numPr>
      </w:pPr>
      <w:r>
        <w:rPr>
          <w:rFonts w:ascii="Arial" w:eastAsia="Arial" w:hAnsi="Arial" w:cs="Arial"/>
          <w:b/>
          <w:bCs/>
          <w:color w:val="222222"/>
          <w:sz w:val="21"/>
          <w:szCs w:val="21"/>
        </w:rPr>
        <w:t xml:space="preserve">The right signature: </w:t>
      </w:r>
      <w:r>
        <w:rPr>
          <w:rFonts w:ascii="Arial" w:eastAsia="Arial" w:hAnsi="Arial" w:cs="Arial"/>
          <w:color w:val="222222"/>
          <w:sz w:val="21"/>
          <w:szCs w:val="21"/>
        </w:rPr>
        <w:t>If your teen is 12 or older, they must sign — not you. This is California law.</w:t>
      </w:r>
    </w:p>
    <w:p w14:paraId="57264B96" w14:textId="77777777" w:rsidR="00F60314" w:rsidRDefault="00000000">
      <w:pPr>
        <w:pStyle w:val="ListParagraph"/>
        <w:numPr>
          <w:ilvl w:val="0"/>
          <w:numId w:val="2"/>
        </w:numPr>
      </w:pPr>
      <w:r>
        <w:rPr>
          <w:rFonts w:ascii="Arial" w:eastAsia="Arial" w:hAnsi="Arial" w:cs="Arial"/>
          <w:b/>
          <w:bCs/>
          <w:color w:val="222222"/>
          <w:sz w:val="21"/>
          <w:szCs w:val="21"/>
        </w:rPr>
        <w:t xml:space="preserve">The fax number: </w:t>
      </w:r>
      <w:r>
        <w:rPr>
          <w:rFonts w:ascii="Arial" w:eastAsia="Arial" w:hAnsi="Arial" w:cs="Arial"/>
          <w:color w:val="222222"/>
          <w:sz w:val="21"/>
          <w:szCs w:val="21"/>
        </w:rPr>
        <w:t>805-506-3084. Fax to the Records Department. Do not email. Do not call Admissions.</w:t>
      </w:r>
    </w:p>
    <w:p w14:paraId="732EA0E4" w14:textId="77777777" w:rsidR="00F60314" w:rsidRDefault="00F60314">
      <w:pPr>
        <w:spacing w:before="80"/>
      </w:pPr>
    </w:p>
    <w:p w14:paraId="5EDF3E24" w14:textId="77777777" w:rsidR="00F60314" w:rsidRDefault="00000000">
      <w:pPr>
        <w:spacing w:before="60" w:after="80"/>
      </w:pPr>
      <w:r>
        <w:rPr>
          <w:rFonts w:ascii="Arial" w:eastAsia="Arial" w:hAnsi="Arial" w:cs="Arial"/>
          <w:color w:val="222222"/>
          <w:sz w:val="21"/>
          <w:szCs w:val="21"/>
        </w:rPr>
        <w:t>Processing takes up to 15 calendar days (California Health &amp; Safety Code § 123110).</w:t>
      </w:r>
    </w:p>
    <w:p w14:paraId="355FD9E6" w14:textId="77777777" w:rsidR="00F60314" w:rsidRDefault="00F60314">
      <w:pPr>
        <w:spacing w:before="140"/>
      </w:pPr>
    </w:p>
    <w:p w14:paraId="393718D5" w14:textId="77777777" w:rsidR="00F60314" w:rsidRDefault="00000000">
      <w:pPr>
        <w:pBdr>
          <w:bottom w:val="single" w:sz="8" w:space="3" w:color="1AAFB8"/>
        </w:pBdr>
        <w:spacing w:before="220" w:after="80"/>
      </w:pPr>
      <w:r>
        <w:rPr>
          <w:rFonts w:ascii="Arial" w:eastAsia="Arial" w:hAnsi="Arial" w:cs="Arial"/>
          <w:b/>
          <w:bCs/>
          <w:color w:val="1AAFB8"/>
          <w:sz w:val="24"/>
          <w:szCs w:val="24"/>
        </w:rPr>
        <w:t>Why Can't I Access My Teen's Mental Health Records?</w:t>
      </w:r>
    </w:p>
    <w:p w14:paraId="11C079C6" w14:textId="77777777" w:rsidR="00F60314" w:rsidRDefault="00000000">
      <w:pPr>
        <w:spacing w:before="60" w:after="80"/>
      </w:pPr>
      <w:r>
        <w:rPr>
          <w:rFonts w:ascii="Arial" w:eastAsia="Arial" w:hAnsi="Arial" w:cs="Arial"/>
          <w:color w:val="222222"/>
          <w:sz w:val="21"/>
          <w:szCs w:val="21"/>
        </w:rPr>
        <w:t>California law gives teenagers age 12 and older privacy rights over their mental health records. This means a provider may limit what a parent can access — not because ROWI is withholding information, but because state law requires it. The same law is why your teen must sign their own release form.</w:t>
      </w:r>
    </w:p>
    <w:p w14:paraId="200C64F8" w14:textId="77777777" w:rsidR="00F60314" w:rsidRDefault="00000000">
      <w:pPr>
        <w:spacing w:before="60" w:after="80"/>
      </w:pPr>
      <w:r>
        <w:rPr>
          <w:rFonts w:ascii="Arial" w:eastAsia="Arial" w:hAnsi="Arial" w:cs="Arial"/>
          <w:color w:val="222222"/>
          <w:sz w:val="21"/>
          <w:szCs w:val="21"/>
        </w:rPr>
        <w:t>This applies even if you have sole legal custody. A court order specifically directing the release of records is the appropriate channel if you believe legal grounds exist.</w:t>
      </w:r>
    </w:p>
    <w:p w14:paraId="168A2EE0" w14:textId="77777777" w:rsidR="00F60314" w:rsidRDefault="00F60314">
      <w:pPr>
        <w:spacing w:before="140"/>
      </w:pPr>
    </w:p>
    <w:p w14:paraId="4E35045E" w14:textId="77777777" w:rsidR="00F60314" w:rsidRDefault="00000000">
      <w:pPr>
        <w:pBdr>
          <w:bottom w:val="single" w:sz="8" w:space="3" w:color="1AAFB8"/>
        </w:pBdr>
        <w:spacing w:before="220" w:after="80"/>
      </w:pPr>
      <w:r>
        <w:rPr>
          <w:rFonts w:ascii="Arial" w:eastAsia="Arial" w:hAnsi="Arial" w:cs="Arial"/>
          <w:b/>
          <w:bCs/>
          <w:color w:val="1AAFB8"/>
          <w:sz w:val="24"/>
          <w:szCs w:val="24"/>
        </w:rPr>
        <w:t>Why Is Admissions Telling Me They Can't Help?</w:t>
      </w:r>
    </w:p>
    <w:p w14:paraId="62F55E71" w14:textId="77777777" w:rsidR="00F60314" w:rsidRDefault="00000000">
      <w:pPr>
        <w:spacing w:before="60" w:after="80"/>
      </w:pPr>
      <w:r>
        <w:rPr>
          <w:rFonts w:ascii="Arial" w:eastAsia="Arial" w:hAnsi="Arial" w:cs="Arial"/>
          <w:color w:val="222222"/>
          <w:sz w:val="21"/>
          <w:szCs w:val="21"/>
        </w:rPr>
        <w:t>The Admissions team handles new client intake and enrollment. They do not have access to clinical records systems and cannot process, track, or release records requests. Every call or message to Admissions about records adds delay — please fax the completed form directly to the Records Department.</w:t>
      </w:r>
    </w:p>
    <w:p w14:paraId="7A34FC26" w14:textId="77777777" w:rsidR="00F60314" w:rsidRDefault="00F60314">
      <w:pPr>
        <w:spacing w:before="140"/>
      </w:pPr>
    </w:p>
    <w:p w14:paraId="5DBA3B9C" w14:textId="77777777" w:rsidR="00F60314" w:rsidRDefault="00000000">
      <w:pPr>
        <w:pBdr>
          <w:bottom w:val="single" w:sz="8" w:space="3" w:color="1AAFB8"/>
        </w:pBdr>
        <w:spacing w:before="220" w:after="80"/>
      </w:pPr>
      <w:r>
        <w:rPr>
          <w:rFonts w:ascii="Arial" w:eastAsia="Arial" w:hAnsi="Arial" w:cs="Arial"/>
          <w:b/>
          <w:bCs/>
          <w:color w:val="1AAFB8"/>
          <w:sz w:val="24"/>
          <w:szCs w:val="24"/>
        </w:rPr>
        <w:t xml:space="preserve">Checklist Before </w:t>
      </w:r>
      <w:proofErr w:type="spellStart"/>
      <w:r>
        <w:rPr>
          <w:rFonts w:ascii="Arial" w:eastAsia="Arial" w:hAnsi="Arial" w:cs="Arial"/>
          <w:b/>
          <w:bCs/>
          <w:color w:val="1AAFB8"/>
          <w:sz w:val="24"/>
          <w:szCs w:val="24"/>
        </w:rPr>
        <w:t>You</w:t>
      </w:r>
      <w:proofErr w:type="spellEnd"/>
      <w:r>
        <w:rPr>
          <w:rFonts w:ascii="Arial" w:eastAsia="Arial" w:hAnsi="Arial" w:cs="Arial"/>
          <w:b/>
          <w:bCs/>
          <w:color w:val="1AAFB8"/>
          <w:sz w:val="24"/>
          <w:szCs w:val="24"/>
        </w:rPr>
        <w:t xml:space="preserve"> Fax</w:t>
      </w:r>
    </w:p>
    <w:p w14:paraId="4C8DA89C" w14:textId="77777777" w:rsidR="00F60314" w:rsidRDefault="00F60314">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F60314" w14:paraId="34C520CD"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E8F7F8"/>
            <w:tcMar>
              <w:top w:w="80" w:type="dxa"/>
              <w:left w:w="120" w:type="dxa"/>
              <w:bottom w:w="80" w:type="dxa"/>
              <w:right w:w="80" w:type="dxa"/>
            </w:tcMar>
          </w:tcPr>
          <w:p w14:paraId="718A59D0"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E8F7F8"/>
            <w:tcMar>
              <w:top w:w="80" w:type="dxa"/>
              <w:left w:w="160" w:type="dxa"/>
              <w:bottom w:w="80" w:type="dxa"/>
              <w:right w:w="80" w:type="dxa"/>
            </w:tcMar>
          </w:tcPr>
          <w:p w14:paraId="63A4650A" w14:textId="77777777" w:rsidR="00F60314" w:rsidRDefault="00000000">
            <w:r>
              <w:rPr>
                <w:rFonts w:ascii="Arial" w:eastAsia="Arial" w:hAnsi="Arial" w:cs="Arial"/>
                <w:color w:val="222222"/>
                <w:sz w:val="21"/>
                <w:szCs w:val="21"/>
              </w:rPr>
              <w:t>I downloaded the current ROWI records release form from rowiteens.com</w:t>
            </w:r>
          </w:p>
        </w:tc>
      </w:tr>
      <w:tr w:rsidR="00F60314" w14:paraId="72C55463"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09882F18"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80" w:type="dxa"/>
            </w:tcMar>
          </w:tcPr>
          <w:p w14:paraId="48835E4C" w14:textId="77777777" w:rsidR="00F60314" w:rsidRDefault="00000000">
            <w:r>
              <w:rPr>
                <w:rFonts w:ascii="Arial" w:eastAsia="Arial" w:hAnsi="Arial" w:cs="Arial"/>
                <w:color w:val="222222"/>
                <w:sz w:val="21"/>
                <w:szCs w:val="21"/>
              </w:rPr>
              <w:t>Patient name and date of birth are filled in</w:t>
            </w:r>
          </w:p>
        </w:tc>
      </w:tr>
      <w:tr w:rsidR="00F60314" w14:paraId="0E9AEBF7"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E8F7F8"/>
            <w:tcMar>
              <w:top w:w="80" w:type="dxa"/>
              <w:left w:w="120" w:type="dxa"/>
              <w:bottom w:w="80" w:type="dxa"/>
              <w:right w:w="80" w:type="dxa"/>
            </w:tcMar>
          </w:tcPr>
          <w:p w14:paraId="17433E72"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E8F7F8"/>
            <w:tcMar>
              <w:top w:w="80" w:type="dxa"/>
              <w:left w:w="160" w:type="dxa"/>
              <w:bottom w:w="80" w:type="dxa"/>
              <w:right w:w="80" w:type="dxa"/>
            </w:tcMar>
          </w:tcPr>
          <w:p w14:paraId="09BF6539" w14:textId="77777777" w:rsidR="00F60314" w:rsidRDefault="00000000">
            <w:r>
              <w:rPr>
                <w:rFonts w:ascii="Arial" w:eastAsia="Arial" w:hAnsi="Arial" w:cs="Arial"/>
                <w:color w:val="222222"/>
                <w:sz w:val="21"/>
                <w:szCs w:val="21"/>
              </w:rPr>
              <w:t>Recipient name, address, and fax number are filled in</w:t>
            </w:r>
          </w:p>
        </w:tc>
      </w:tr>
      <w:tr w:rsidR="00F60314" w14:paraId="73FC26CC"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685B154E"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80" w:type="dxa"/>
            </w:tcMar>
          </w:tcPr>
          <w:p w14:paraId="094D427B" w14:textId="77777777" w:rsidR="00F60314" w:rsidRDefault="00000000">
            <w:r>
              <w:rPr>
                <w:rFonts w:ascii="Arial" w:eastAsia="Arial" w:hAnsi="Arial" w:cs="Arial"/>
                <w:color w:val="222222"/>
                <w:sz w:val="21"/>
                <w:szCs w:val="21"/>
              </w:rPr>
              <w:t>I have checked the boxes for what records I need</w:t>
            </w:r>
          </w:p>
        </w:tc>
      </w:tr>
      <w:tr w:rsidR="00F60314" w14:paraId="06394D33"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E8F7F8"/>
            <w:tcMar>
              <w:top w:w="80" w:type="dxa"/>
              <w:left w:w="120" w:type="dxa"/>
              <w:bottom w:w="80" w:type="dxa"/>
              <w:right w:w="80" w:type="dxa"/>
            </w:tcMar>
          </w:tcPr>
          <w:p w14:paraId="2B695034"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E8F7F8"/>
            <w:tcMar>
              <w:top w:w="80" w:type="dxa"/>
              <w:left w:w="160" w:type="dxa"/>
              <w:bottom w:w="80" w:type="dxa"/>
              <w:right w:w="80" w:type="dxa"/>
            </w:tcMar>
          </w:tcPr>
          <w:p w14:paraId="0236AA8B" w14:textId="77777777" w:rsidR="00F60314" w:rsidRDefault="00000000">
            <w:r>
              <w:rPr>
                <w:rFonts w:ascii="Arial" w:eastAsia="Arial" w:hAnsi="Arial" w:cs="Arial"/>
                <w:color w:val="222222"/>
                <w:sz w:val="21"/>
                <w:szCs w:val="21"/>
              </w:rPr>
              <w:t>I selected a reason for release</w:t>
            </w:r>
          </w:p>
        </w:tc>
      </w:tr>
      <w:tr w:rsidR="00F60314" w14:paraId="6C94F879"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5F534192"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80" w:type="dxa"/>
            </w:tcMar>
          </w:tcPr>
          <w:p w14:paraId="180756AD" w14:textId="77777777" w:rsidR="00F60314" w:rsidRDefault="00000000">
            <w:r>
              <w:rPr>
                <w:rFonts w:ascii="Arial" w:eastAsia="Arial" w:hAnsi="Arial" w:cs="Arial"/>
                <w:color w:val="222222"/>
                <w:sz w:val="21"/>
                <w:szCs w:val="21"/>
              </w:rPr>
              <w:t>If my teen is 12 or older, my teen has signed the form</w:t>
            </w:r>
          </w:p>
        </w:tc>
      </w:tr>
      <w:tr w:rsidR="00F60314" w14:paraId="643BA1DB"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E8F7F8"/>
            <w:tcMar>
              <w:top w:w="80" w:type="dxa"/>
              <w:left w:w="120" w:type="dxa"/>
              <w:bottom w:w="80" w:type="dxa"/>
              <w:right w:w="80" w:type="dxa"/>
            </w:tcMar>
          </w:tcPr>
          <w:p w14:paraId="2A0D1AB1" w14:textId="77777777" w:rsidR="00F60314" w:rsidRDefault="00000000">
            <w:pPr>
              <w:jc w:val="center"/>
            </w:pPr>
            <w:r>
              <w:rPr>
                <w:rFonts w:ascii="Arial" w:eastAsia="Arial" w:hAnsi="Arial" w:cs="Arial"/>
                <w:sz w:val="22"/>
                <w:szCs w:val="22"/>
              </w:rPr>
              <w:lastRenderedPageBreak/>
              <w:t>☐</w:t>
            </w:r>
          </w:p>
        </w:tc>
        <w:tc>
          <w:tcPr>
            <w:tcW w:w="8880" w:type="dxa"/>
            <w:tcBorders>
              <w:top w:val="none" w:sz="0" w:space="0" w:color="FFFFFF"/>
              <w:left w:val="none" w:sz="0" w:space="0" w:color="FFFFFF"/>
              <w:bottom w:val="none" w:sz="0" w:space="0" w:color="FFFFFF"/>
              <w:right w:val="none" w:sz="0" w:space="0" w:color="FFFFFF"/>
            </w:tcBorders>
            <w:shd w:val="clear" w:color="auto" w:fill="E8F7F8"/>
            <w:tcMar>
              <w:top w:w="80" w:type="dxa"/>
              <w:left w:w="160" w:type="dxa"/>
              <w:bottom w:w="80" w:type="dxa"/>
              <w:right w:w="80" w:type="dxa"/>
            </w:tcMar>
          </w:tcPr>
          <w:p w14:paraId="53C5BEF5" w14:textId="77777777" w:rsidR="00F60314" w:rsidRDefault="00000000">
            <w:r>
              <w:rPr>
                <w:rFonts w:ascii="Arial" w:eastAsia="Arial" w:hAnsi="Arial" w:cs="Arial"/>
                <w:color w:val="222222"/>
                <w:sz w:val="21"/>
                <w:szCs w:val="21"/>
              </w:rPr>
              <w:t>If my teen is under 12, I have signed as parent/guardian</w:t>
            </w:r>
          </w:p>
        </w:tc>
      </w:tr>
      <w:tr w:rsidR="00F60314" w14:paraId="3209FBA0"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5EBD3B21" w14:textId="77777777" w:rsidR="00F60314" w:rsidRDefault="00000000">
            <w:pPr>
              <w:jc w:val="center"/>
            </w:pPr>
            <w:r>
              <w:rPr>
                <w:rFonts w:ascii="Arial" w:eastAsia="Arial" w:hAnsi="Arial" w:cs="Arial"/>
                <w:sz w:val="22"/>
                <w:szCs w:val="22"/>
              </w:rPr>
              <w:t>☐</w:t>
            </w:r>
          </w:p>
        </w:tc>
        <w:tc>
          <w:tcPr>
            <w:tcW w:w="888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80" w:type="dxa"/>
            </w:tcMar>
          </w:tcPr>
          <w:p w14:paraId="1C924266" w14:textId="77777777" w:rsidR="00F60314" w:rsidRDefault="00000000">
            <w:r>
              <w:rPr>
                <w:rFonts w:ascii="Arial" w:eastAsia="Arial" w:hAnsi="Arial" w:cs="Arial"/>
                <w:color w:val="222222"/>
                <w:sz w:val="21"/>
                <w:szCs w:val="21"/>
              </w:rPr>
              <w:t>I am faxing to 805-506-3084 (Records Department — not Admissions)</w:t>
            </w:r>
          </w:p>
        </w:tc>
      </w:tr>
    </w:tbl>
    <w:p w14:paraId="44070849" w14:textId="77777777" w:rsidR="00F60314" w:rsidRDefault="00F60314">
      <w:pPr>
        <w:spacing w:before="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4800"/>
      </w:tblGrid>
      <w:tr w:rsidR="00F60314" w14:paraId="03FF4D56" w14:textId="77777777">
        <w:tblPrEx>
          <w:tblCellMar>
            <w:top w:w="0" w:type="dxa"/>
            <w:bottom w:w="0" w:type="dxa"/>
          </w:tblCellMar>
        </w:tblPrEx>
        <w:tc>
          <w:tcPr>
            <w:tcW w:w="4560" w:type="dxa"/>
            <w:tcBorders>
              <w:top w:val="single" w:sz="6" w:space="0" w:color="1AAFB8"/>
              <w:left w:val="single" w:sz="6" w:space="0" w:color="1AAFB8"/>
              <w:bottom w:val="single" w:sz="6" w:space="0" w:color="1AAFB8"/>
              <w:right w:val="none" w:sz="0" w:space="0" w:color="FFFFFF"/>
            </w:tcBorders>
            <w:shd w:val="clear" w:color="auto" w:fill="E8F7F8"/>
            <w:tcMar>
              <w:top w:w="120" w:type="dxa"/>
              <w:left w:w="160" w:type="dxa"/>
              <w:bottom w:w="120" w:type="dxa"/>
              <w:right w:w="160" w:type="dxa"/>
            </w:tcMar>
          </w:tcPr>
          <w:p w14:paraId="5CD5A638" w14:textId="77777777" w:rsidR="00F60314" w:rsidRDefault="00000000">
            <w:pPr>
              <w:spacing w:after="40"/>
            </w:pPr>
            <w:r>
              <w:rPr>
                <w:rFonts w:ascii="Arial" w:eastAsia="Arial" w:hAnsi="Arial" w:cs="Arial"/>
                <w:b/>
                <w:bCs/>
                <w:color w:val="0D7A80"/>
              </w:rPr>
              <w:t>Records Department Fax</w:t>
            </w:r>
          </w:p>
          <w:p w14:paraId="0B569A0C" w14:textId="77777777" w:rsidR="00F60314" w:rsidRDefault="00000000">
            <w:r>
              <w:rPr>
                <w:rFonts w:ascii="Arial" w:eastAsia="Arial" w:hAnsi="Arial" w:cs="Arial"/>
                <w:b/>
                <w:bCs/>
                <w:color w:val="1AAFB8"/>
                <w:sz w:val="32"/>
                <w:szCs w:val="32"/>
              </w:rPr>
              <w:t>805-506-3084</w:t>
            </w:r>
          </w:p>
        </w:tc>
        <w:tc>
          <w:tcPr>
            <w:tcW w:w="4800" w:type="dxa"/>
            <w:tcBorders>
              <w:top w:val="single" w:sz="6" w:space="0" w:color="E67E22"/>
              <w:left w:val="none" w:sz="0" w:space="0" w:color="FFFFFF"/>
              <w:bottom w:val="single" w:sz="6" w:space="0" w:color="E67E22"/>
              <w:right w:val="single" w:sz="6" w:space="0" w:color="E67E22"/>
            </w:tcBorders>
            <w:shd w:val="clear" w:color="auto" w:fill="FDEBD0"/>
            <w:tcMar>
              <w:top w:w="120" w:type="dxa"/>
              <w:left w:w="160" w:type="dxa"/>
              <w:bottom w:w="120" w:type="dxa"/>
              <w:right w:w="160" w:type="dxa"/>
            </w:tcMar>
          </w:tcPr>
          <w:p w14:paraId="146080D3" w14:textId="77777777" w:rsidR="00F60314" w:rsidRDefault="00000000">
            <w:pPr>
              <w:spacing w:after="40"/>
            </w:pPr>
            <w:r>
              <w:rPr>
                <w:rFonts w:ascii="Arial" w:eastAsia="Arial" w:hAnsi="Arial" w:cs="Arial"/>
                <w:b/>
                <w:bCs/>
                <w:color w:val="E67E22"/>
              </w:rPr>
              <w:t>Processing Time</w:t>
            </w:r>
          </w:p>
          <w:p w14:paraId="553AD68C" w14:textId="77777777" w:rsidR="00F60314" w:rsidRDefault="00000000">
            <w:r>
              <w:rPr>
                <w:rFonts w:ascii="Arial" w:eastAsia="Arial" w:hAnsi="Arial" w:cs="Arial"/>
                <w:b/>
                <w:bCs/>
                <w:color w:val="E67E22"/>
                <w:sz w:val="24"/>
                <w:szCs w:val="24"/>
              </w:rPr>
              <w:t>Up to 15 calendar days</w:t>
            </w:r>
          </w:p>
          <w:p w14:paraId="4D45A608" w14:textId="77777777" w:rsidR="00F60314" w:rsidRDefault="00000000">
            <w:pPr>
              <w:spacing w:before="20"/>
            </w:pPr>
            <w:r>
              <w:rPr>
                <w:rFonts w:ascii="Arial" w:eastAsia="Arial" w:hAnsi="Arial" w:cs="Arial"/>
                <w:i/>
                <w:iCs/>
                <w:color w:val="666666"/>
                <w:sz w:val="17"/>
                <w:szCs w:val="17"/>
              </w:rPr>
              <w:t>per CA Health &amp; Safety Code § 123110</w:t>
            </w:r>
          </w:p>
        </w:tc>
      </w:tr>
    </w:tbl>
    <w:p w14:paraId="74469A34" w14:textId="77777777" w:rsidR="00F60314" w:rsidRDefault="00F60314">
      <w:pPr>
        <w:spacing w:before="120"/>
      </w:pPr>
    </w:p>
    <w:p w14:paraId="5396C569" w14:textId="77777777" w:rsidR="00F60314" w:rsidRDefault="00000000">
      <w:pPr>
        <w:pBdr>
          <w:top w:val="single" w:sz="4" w:space="4" w:color="CCCCCC"/>
        </w:pBdr>
        <w:spacing w:before="60"/>
      </w:pPr>
      <w:r>
        <w:rPr>
          <w:rFonts w:ascii="Arial" w:eastAsia="Arial" w:hAnsi="Arial" w:cs="Arial"/>
          <w:i/>
          <w:iCs/>
          <w:color w:val="666666"/>
          <w:sz w:val="16"/>
          <w:szCs w:val="16"/>
        </w:rPr>
        <w:t xml:space="preserve">For full details, see the Parent Facts page at </w:t>
      </w:r>
      <w:proofErr w:type="gramStart"/>
      <w:r>
        <w:rPr>
          <w:rFonts w:ascii="Arial" w:eastAsia="Arial" w:hAnsi="Arial" w:cs="Arial"/>
          <w:i/>
          <w:iCs/>
          <w:color w:val="666666"/>
          <w:sz w:val="16"/>
          <w:szCs w:val="16"/>
        </w:rPr>
        <w:t>rowiteens.com  |</w:t>
      </w:r>
      <w:proofErr w:type="gramEnd"/>
      <w:r>
        <w:rPr>
          <w:rFonts w:ascii="Arial" w:eastAsia="Arial" w:hAnsi="Arial" w:cs="Arial"/>
          <w:i/>
          <w:iCs/>
          <w:color w:val="666666"/>
          <w:sz w:val="16"/>
          <w:szCs w:val="16"/>
        </w:rPr>
        <w:t xml:space="preserve">  ROWI Teen &amp; Parent Wellness </w:t>
      </w:r>
      <w:proofErr w:type="gramStart"/>
      <w:r>
        <w:rPr>
          <w:rFonts w:ascii="Arial" w:eastAsia="Arial" w:hAnsi="Arial" w:cs="Arial"/>
          <w:i/>
          <w:iCs/>
          <w:color w:val="666666"/>
          <w:sz w:val="16"/>
          <w:szCs w:val="16"/>
        </w:rPr>
        <w:t>Centers  |</w:t>
      </w:r>
      <w:proofErr w:type="gramEnd"/>
      <w:r>
        <w:rPr>
          <w:rFonts w:ascii="Arial" w:eastAsia="Arial" w:hAnsi="Arial" w:cs="Arial"/>
          <w:i/>
          <w:iCs/>
          <w:color w:val="666666"/>
          <w:sz w:val="16"/>
          <w:szCs w:val="16"/>
        </w:rPr>
        <w:t xml:space="preserve">  Records Fax: 805-506-3084</w:t>
      </w:r>
    </w:p>
    <w:sectPr w:rsidR="00F60314">
      <w:pgSz w:w="12240" w:h="15840"/>
      <w:pgMar w:top="900" w:right="1000" w:bottom="9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2596"/>
    <w:multiLevelType w:val="hybridMultilevel"/>
    <w:tmpl w:val="39641202"/>
    <w:lvl w:ilvl="0" w:tplc="22BCFB58">
      <w:start w:val="1"/>
      <w:numFmt w:val="bullet"/>
      <w:lvlText w:val="●"/>
      <w:lvlJc w:val="left"/>
      <w:pPr>
        <w:ind w:left="720" w:hanging="360"/>
      </w:pPr>
    </w:lvl>
    <w:lvl w:ilvl="1" w:tplc="E23CCD10">
      <w:start w:val="1"/>
      <w:numFmt w:val="bullet"/>
      <w:lvlText w:val="○"/>
      <w:lvlJc w:val="left"/>
      <w:pPr>
        <w:ind w:left="1440" w:hanging="360"/>
      </w:pPr>
    </w:lvl>
    <w:lvl w:ilvl="2" w:tplc="7C3A40E8">
      <w:start w:val="1"/>
      <w:numFmt w:val="bullet"/>
      <w:lvlText w:val="■"/>
      <w:lvlJc w:val="left"/>
      <w:pPr>
        <w:ind w:left="2160" w:hanging="360"/>
      </w:pPr>
    </w:lvl>
    <w:lvl w:ilvl="3" w:tplc="64BCFA08">
      <w:start w:val="1"/>
      <w:numFmt w:val="bullet"/>
      <w:lvlText w:val="●"/>
      <w:lvlJc w:val="left"/>
      <w:pPr>
        <w:ind w:left="2880" w:hanging="360"/>
      </w:pPr>
    </w:lvl>
    <w:lvl w:ilvl="4" w:tplc="ABD6A102">
      <w:start w:val="1"/>
      <w:numFmt w:val="bullet"/>
      <w:lvlText w:val="○"/>
      <w:lvlJc w:val="left"/>
      <w:pPr>
        <w:ind w:left="3600" w:hanging="360"/>
      </w:pPr>
    </w:lvl>
    <w:lvl w:ilvl="5" w:tplc="5E36A9C2">
      <w:start w:val="1"/>
      <w:numFmt w:val="bullet"/>
      <w:lvlText w:val="■"/>
      <w:lvlJc w:val="left"/>
      <w:pPr>
        <w:ind w:left="4320" w:hanging="360"/>
      </w:pPr>
    </w:lvl>
    <w:lvl w:ilvl="6" w:tplc="2266EE46">
      <w:start w:val="1"/>
      <w:numFmt w:val="bullet"/>
      <w:lvlText w:val="●"/>
      <w:lvlJc w:val="left"/>
      <w:pPr>
        <w:ind w:left="5040" w:hanging="360"/>
      </w:pPr>
    </w:lvl>
    <w:lvl w:ilvl="7" w:tplc="72C6B394">
      <w:start w:val="1"/>
      <w:numFmt w:val="bullet"/>
      <w:lvlText w:val="●"/>
      <w:lvlJc w:val="left"/>
      <w:pPr>
        <w:ind w:left="5760" w:hanging="360"/>
      </w:pPr>
    </w:lvl>
    <w:lvl w:ilvl="8" w:tplc="DA489344">
      <w:start w:val="1"/>
      <w:numFmt w:val="bullet"/>
      <w:lvlText w:val="●"/>
      <w:lvlJc w:val="left"/>
      <w:pPr>
        <w:ind w:left="6480" w:hanging="360"/>
      </w:pPr>
    </w:lvl>
  </w:abstractNum>
  <w:abstractNum w:abstractNumId="1" w15:restartNumberingAfterBreak="0">
    <w:nsid w:val="7D0A4B20"/>
    <w:multiLevelType w:val="hybridMultilevel"/>
    <w:tmpl w:val="B6021C5A"/>
    <w:lvl w:ilvl="0" w:tplc="1BDE6898">
      <w:start w:val="1"/>
      <w:numFmt w:val="bullet"/>
      <w:lvlText w:val="•"/>
      <w:lvlJc w:val="left"/>
      <w:pPr>
        <w:spacing w:before="60" w:after="60"/>
        <w:ind w:left="560" w:hanging="280"/>
      </w:pPr>
    </w:lvl>
    <w:lvl w:ilvl="1" w:tplc="03BCA7C0">
      <w:numFmt w:val="decimal"/>
      <w:lvlText w:val=""/>
      <w:lvlJc w:val="left"/>
    </w:lvl>
    <w:lvl w:ilvl="2" w:tplc="0DEC66D8">
      <w:numFmt w:val="decimal"/>
      <w:lvlText w:val=""/>
      <w:lvlJc w:val="left"/>
    </w:lvl>
    <w:lvl w:ilvl="3" w:tplc="CDA26D4C">
      <w:numFmt w:val="decimal"/>
      <w:lvlText w:val=""/>
      <w:lvlJc w:val="left"/>
    </w:lvl>
    <w:lvl w:ilvl="4" w:tplc="620A88C8">
      <w:numFmt w:val="decimal"/>
      <w:lvlText w:val=""/>
      <w:lvlJc w:val="left"/>
    </w:lvl>
    <w:lvl w:ilvl="5" w:tplc="003C48CA">
      <w:numFmt w:val="decimal"/>
      <w:lvlText w:val=""/>
      <w:lvlJc w:val="left"/>
    </w:lvl>
    <w:lvl w:ilvl="6" w:tplc="BEB8507E">
      <w:numFmt w:val="decimal"/>
      <w:lvlText w:val=""/>
      <w:lvlJc w:val="left"/>
    </w:lvl>
    <w:lvl w:ilvl="7" w:tplc="52D8A6D2">
      <w:numFmt w:val="decimal"/>
      <w:lvlText w:val=""/>
      <w:lvlJc w:val="left"/>
    </w:lvl>
    <w:lvl w:ilvl="8" w:tplc="66E4A594">
      <w:numFmt w:val="decimal"/>
      <w:lvlText w:val=""/>
      <w:lvlJc w:val="left"/>
    </w:lvl>
  </w:abstractNum>
  <w:num w:numId="1" w16cid:durableId="611324435">
    <w:abstractNumId w:val="0"/>
    <w:lvlOverride w:ilvl="0">
      <w:startOverride w:val="1"/>
    </w:lvlOverride>
  </w:num>
  <w:num w:numId="2" w16cid:durableId="17724287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14"/>
    <w:rsid w:val="0017740D"/>
    <w:rsid w:val="00CF60AC"/>
    <w:rsid w:val="00F6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650BD"/>
  <w15:docId w15:val="{063B6ED3-8506-F242-882E-A0BABBE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Suzanne Sickner</cp:lastModifiedBy>
  <cp:revision>2</cp:revision>
  <dcterms:created xsi:type="dcterms:W3CDTF">2026-07-02T22:24:00Z</dcterms:created>
  <dcterms:modified xsi:type="dcterms:W3CDTF">2026-07-02T22:24:00Z</dcterms:modified>
</cp:coreProperties>
</file>